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b/>
          <w:bCs/>
          <w:color w:val="000000" w:themeColor="text1"/>
          <w:sz w:val="44"/>
          <w:szCs w:val="44"/>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b/>
          <w:bCs/>
          <w:color w:val="000000" w:themeColor="text1"/>
          <w:sz w:val="44"/>
          <w:szCs w:val="44"/>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b/>
          <w:bCs/>
          <w:color w:val="000000" w:themeColor="text1"/>
          <w:sz w:val="44"/>
          <w:szCs w:val="44"/>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仿宋_GB2312" w:cs="Times New Roman"/>
          <w:b/>
          <w:bCs/>
          <w:color w:val="000000" w:themeColor="text1"/>
          <w:sz w:val="44"/>
          <w:szCs w:val="44"/>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中共长治市委</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长治市人民政府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关于印发《长治市严格落实“四水四定”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行动</w:t>
      </w: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方案》的通知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各县区委、县区人民政府，市直各有关单位：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《长治市严格落实“四水四定”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行动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方案》已经市委、市政府研究同意，现印发给你们，请结合工作实际，认真抓好落实。</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120" w:firstLineChars="16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中共长治市委</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120" w:firstLineChars="16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长治市人民政府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440" w:firstLineChars="17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   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长治市</w: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严格落实“四水四定”</w:t>
      </w:r>
      <w:r>
        <w:rPr>
          <w:rFonts w:hint="eastAsia" w:ascii="Times New Roman" w:hAnsi="Times New Roman" w:eastAsia="方正小标宋简体" w:cs="Times New Roman"/>
          <w:b w:val="0"/>
          <w:bCs w:val="0"/>
          <w:color w:val="000000" w:themeColor="text1"/>
          <w:sz w:val="44"/>
          <w:szCs w:val="44"/>
          <w:lang w:eastAsia="zh-CN"/>
          <w14:textFill>
            <w14:solidFill>
              <w14:schemeClr w14:val="tx1"/>
            </w14:solidFill>
          </w14:textFill>
        </w:rPr>
        <w:t>行动</w:t>
      </w:r>
      <w: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t>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深刻践行习近平总书记“节水优先、空间均衡、系统治理、两手发力”治水思路和关于治水重要论述精神，</w:t>
      </w:r>
      <w:r>
        <w:rPr>
          <w:rFonts w:hint="default" w:ascii="Times New Roman" w:hAnsi="Times New Roman" w:eastAsia="仿宋_GB2312" w:cs="Times New Roman"/>
          <w:color w:val="000000" w:themeColor="text1"/>
          <w:sz w:val="32"/>
          <w:szCs w:val="32"/>
          <w14:textFill>
            <w14:solidFill>
              <w14:schemeClr w14:val="tx1"/>
            </w14:solidFill>
          </w14:textFill>
        </w:rPr>
        <w:t>深入学习贯彻习近平总书记对山西工作的重要讲话重要指示精神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，认真贯彻</w:t>
      </w:r>
      <w:r>
        <w:rPr>
          <w:rFonts w:hint="default" w:ascii="Times New Roman" w:hAnsi="Times New Roman" w:eastAsia="仿宋_GB2312" w:cs="Times New Roman"/>
          <w:color w:val="000000" w:themeColor="text1"/>
          <w:sz w:val="32"/>
          <w:szCs w:val="32"/>
          <w14:textFill>
            <w14:solidFill>
              <w14:schemeClr w14:val="tx1"/>
            </w14:solidFill>
          </w14:textFill>
        </w:rPr>
        <w:t>落实党中央、国务院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和省委、省政府</w:t>
      </w:r>
      <w:r>
        <w:rPr>
          <w:rFonts w:hint="default" w:ascii="Times New Roman" w:hAnsi="Times New Roman" w:eastAsia="仿宋_GB2312" w:cs="Times New Roman"/>
          <w:color w:val="000000" w:themeColor="text1"/>
          <w:sz w:val="32"/>
          <w:szCs w:val="32"/>
          <w14:textFill>
            <w14:solidFill>
              <w14:schemeClr w14:val="tx1"/>
            </w14:solidFill>
          </w14:textFill>
        </w:rPr>
        <w:t>关于实行水资源刚性约束制度和全面推进江河保护治理的总体部署</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，全面落实</w:t>
      </w:r>
      <w:r>
        <w:rPr>
          <w:rFonts w:hint="default" w:ascii="Times New Roman" w:hAnsi="Times New Roman" w:eastAsia="仿宋_GB2312" w:cs="Times New Roman"/>
          <w:color w:val="000000" w:themeColor="text1"/>
          <w:sz w:val="32"/>
          <w:szCs w:val="32"/>
          <w14:textFill>
            <w14:solidFill>
              <w14:schemeClr w14:val="tx1"/>
            </w14:solidFill>
          </w14:textFill>
        </w:rPr>
        <w:t>“以水定城、以水定地、以水定人、以水定产”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以下简称“四水四定”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）原则，按照《山西省严格落实“四水四定”实施方案》要求，</w:t>
      </w:r>
      <w:r>
        <w:rPr>
          <w:rFonts w:hint="default" w:ascii="Times New Roman" w:hAnsi="Times New Roman" w:eastAsia="仿宋_GB2312" w:cs="Times New Roman"/>
          <w:color w:val="000000" w:themeColor="text1"/>
          <w:sz w:val="32"/>
          <w:szCs w:val="32"/>
          <w14:textFill>
            <w14:solidFill>
              <w14:schemeClr w14:val="tx1"/>
            </w14:solidFill>
          </w14:textFill>
        </w:rPr>
        <w:t>结合我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市市情水情和工作</w:t>
      </w:r>
      <w:r>
        <w:rPr>
          <w:rFonts w:hint="default" w:ascii="Times New Roman" w:hAnsi="Times New Roman" w:eastAsia="仿宋_GB2312" w:cs="Times New Roman"/>
          <w:color w:val="000000" w:themeColor="text1"/>
          <w:sz w:val="32"/>
          <w:szCs w:val="32"/>
          <w14:textFill>
            <w14:solidFill>
              <w14:schemeClr w14:val="tx1"/>
            </w14:solidFill>
          </w14:textFill>
        </w:rPr>
        <w:t>实际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制定本</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行动</w:t>
      </w:r>
      <w:r>
        <w:rPr>
          <w:rFonts w:hint="default" w:ascii="Times New Roman" w:hAnsi="Times New Roman" w:eastAsia="仿宋_GB2312" w:cs="Times New Roman"/>
          <w:color w:val="000000" w:themeColor="text1"/>
          <w:sz w:val="32"/>
          <w:szCs w:val="32"/>
          <w14:textFill>
            <w14:solidFill>
              <w14:schemeClr w14:val="tx1"/>
            </w14:solidFill>
          </w14:textFill>
        </w:rPr>
        <w:t>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w:t>
      </w:r>
      <w:r>
        <w:rPr>
          <w:rFonts w:hint="default" w:ascii="Times New Roman" w:hAnsi="Times New Roman" w:eastAsia="黑体" w:cs="Times New Roman"/>
          <w:color w:val="000000" w:themeColor="text1"/>
          <w:sz w:val="32"/>
          <w:szCs w:val="32"/>
          <w:lang w:eastAsia="zh-CN"/>
          <w14:textFill>
            <w14:solidFill>
              <w14:schemeClr w14:val="tx1"/>
            </w14:solidFill>
          </w14:textFill>
        </w:rPr>
        <w:t>总体要求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楷体" w:cs="Times New Roman"/>
          <w:b/>
          <w:bCs/>
          <w:color w:val="000000" w:themeColor="text1"/>
          <w:sz w:val="32"/>
          <w:szCs w:val="32"/>
          <w:lang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（一）指导思想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以习近平新时代中国特色社会主义思想为指导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全面贯彻习近平生态文明思想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深入贯彻落实黄河流域生态保护和高质量发展重大战略部署</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认真践行习近平总书记“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十六字</w:t>
      </w:r>
      <w:r>
        <w:rPr>
          <w:rFonts w:hint="default" w:ascii="Times New Roman" w:hAnsi="Times New Roman" w:eastAsia="仿宋_GB2312" w:cs="Times New Roman"/>
          <w:color w:val="000000" w:themeColor="text1"/>
          <w:sz w:val="32"/>
          <w:szCs w:val="32"/>
          <w14:textFill>
            <w14:solidFill>
              <w14:schemeClr w14:val="tx1"/>
            </w14:solidFill>
          </w14:textFill>
        </w:rPr>
        <w:t>”治水思路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和“四水四定”工作原则，</w:t>
      </w:r>
      <w:r>
        <w:rPr>
          <w:rFonts w:hint="default" w:ascii="Times New Roman" w:hAnsi="Times New Roman" w:eastAsia="仿宋_GB2312" w:cs="Times New Roman"/>
          <w:bCs/>
          <w:color w:val="000000" w:themeColor="text1"/>
          <w:kern w:val="0"/>
          <w:sz w:val="32"/>
          <w:szCs w:val="32"/>
          <w14:textFill>
            <w14:solidFill>
              <w14:schemeClr w14:val="tx1"/>
            </w14:solidFill>
          </w14:textFill>
        </w:rPr>
        <w:t>将</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14:textFill>
            <w14:solidFill>
              <w14:schemeClr w14:val="tx1"/>
            </w14:solidFill>
          </w14:textFill>
        </w:rPr>
        <w:t>四水四定</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14:textFill>
            <w14:solidFill>
              <w14:schemeClr w14:val="tx1"/>
            </w14:solidFill>
          </w14:textFill>
        </w:rPr>
        <w:t>贯穿城乡发展、产业规划、生态保护</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的</w:t>
      </w:r>
      <w:r>
        <w:rPr>
          <w:rFonts w:hint="default" w:ascii="Times New Roman" w:hAnsi="Times New Roman" w:eastAsia="仿宋_GB2312" w:cs="Times New Roman"/>
          <w:bCs/>
          <w:color w:val="000000" w:themeColor="text1"/>
          <w:kern w:val="0"/>
          <w:sz w:val="32"/>
          <w:szCs w:val="32"/>
          <w14:textFill>
            <w14:solidFill>
              <w14:schemeClr w14:val="tx1"/>
            </w14:solidFill>
          </w14:textFill>
        </w:rPr>
        <w:t>全过程，</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严格</w:t>
      </w:r>
      <w:r>
        <w:rPr>
          <w:rFonts w:hint="default" w:ascii="Times New Roman" w:hAnsi="Times New Roman" w:eastAsia="仿宋_GB2312" w:cs="Times New Roman"/>
          <w:color w:val="000000" w:themeColor="text1"/>
          <w:sz w:val="32"/>
          <w:szCs w:val="32"/>
          <w14:textFill>
            <w14:solidFill>
              <w14:schemeClr w14:val="tx1"/>
            </w14:solidFill>
          </w14:textFill>
        </w:rPr>
        <w:t>落实水资源刚性约束制度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lang w:eastAsia="zh-CN"/>
          <w14:textFill>
            <w14:solidFill>
              <w14:schemeClr w14:val="tx1"/>
            </w14:solidFill>
          </w14:textFill>
        </w:rPr>
        <w:t>进一步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提高水资源节约保护和集约利用水平，</w:t>
      </w:r>
      <w:r>
        <w:rPr>
          <w:rFonts w:hint="default" w:ascii="Times New Roman" w:hAnsi="Times New Roman" w:eastAsia="仿宋_GB2312" w:cs="Times New Roman"/>
          <w:color w:val="000000" w:themeColor="text1"/>
          <w:sz w:val="32"/>
          <w:szCs w:val="32"/>
          <w14:textFill>
            <w14:solidFill>
              <w14:schemeClr w14:val="tx1"/>
            </w14:solidFill>
          </w14:textFill>
        </w:rPr>
        <w:t>打好深度节水控水攻坚战</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为全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市社会经济</w:t>
      </w:r>
      <w:r>
        <w:rPr>
          <w:rFonts w:hint="default" w:ascii="Times New Roman" w:hAnsi="Times New Roman" w:eastAsia="仿宋_GB2312" w:cs="Times New Roman"/>
          <w:color w:val="000000" w:themeColor="text1"/>
          <w:sz w:val="32"/>
          <w:szCs w:val="32"/>
          <w14:textFill>
            <w14:solidFill>
              <w14:schemeClr w14:val="tx1"/>
            </w14:solidFill>
          </w14:textFill>
        </w:rPr>
        <w:t>高质量发展提供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坚强有力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的水支撑</w:t>
      </w:r>
      <w:r>
        <w:rPr>
          <w:rFonts w:hint="default" w:ascii="Times New Roman" w:hAnsi="Times New Roman" w:eastAsia="仿宋_GB2312" w:cs="Times New Roman"/>
          <w:color w:val="000000" w:themeColor="text1"/>
          <w:sz w:val="32"/>
          <w:szCs w:val="32"/>
          <w14:textFill>
            <w14:solidFill>
              <w14:schemeClr w14:val="tx1"/>
            </w14:solidFill>
          </w14:textFill>
        </w:rPr>
        <w:t>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w:t>
      </w:r>
      <w:r>
        <w:rPr>
          <w:rFonts w:hint="default" w:ascii="Times New Roman" w:hAnsi="Times New Roman" w:eastAsia="仿宋_GB2312" w:cs="Times New Roman"/>
          <w:color w:val="000000" w:themeColor="text1"/>
          <w:sz w:val="32"/>
          <w:szCs w:val="32"/>
          <w14:textFill>
            <w14:solidFill>
              <w14:schemeClr w14:val="tx1"/>
            </w14:solidFill>
          </w14:textFill>
        </w:rPr>
        <w:t>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楷体" w:cs="Times New Roman"/>
          <w:b/>
          <w:bCs/>
          <w:color w:val="000000" w:themeColor="text1"/>
          <w:sz w:val="32"/>
          <w:szCs w:val="32"/>
          <w:lang w:eastAsia="zh-CN"/>
          <w14:textFill>
            <w14:solidFill>
              <w14:schemeClr w14:val="tx1"/>
            </w14:solidFill>
          </w14:textFill>
        </w:rPr>
      </w:pPr>
      <w:r>
        <w:rPr>
          <w:rFonts w:hint="default" w:ascii="Times New Roman" w:hAnsi="Times New Roman" w:eastAsia="楷体" w:cs="Times New Roman"/>
          <w:b/>
          <w:bCs/>
          <w:color w:val="000000" w:themeColor="text1"/>
          <w:sz w:val="32"/>
          <w:szCs w:val="32"/>
          <w:lang w:eastAsia="zh-CN"/>
          <w14:textFill>
            <w14:solidFill>
              <w14:schemeClr w14:val="tx1"/>
            </w14:solidFill>
          </w14:textFill>
        </w:rPr>
        <w:t>（二）总体目标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到2025年年底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水资源刚性约束制度得到有效落实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水资源管控体系基本建立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年用水总量控制在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6.17</w:t>
      </w:r>
      <w:r>
        <w:rPr>
          <w:rFonts w:hint="default" w:ascii="Times New Roman" w:hAnsi="Times New Roman" w:eastAsia="仿宋_GB2312" w:cs="Times New Roman"/>
          <w:color w:val="000000" w:themeColor="text1"/>
          <w:sz w:val="32"/>
          <w:szCs w:val="32"/>
          <w14:textFill>
            <w14:solidFill>
              <w14:schemeClr w14:val="tx1"/>
            </w14:solidFill>
          </w14:textFill>
        </w:rPr>
        <w:t>亿立方米以内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万元GDP用水量、万元工业增加值用水量比2020年分别下降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10%和9.5%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；非常规水利用量不低于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0.6</w:t>
      </w:r>
      <w:r>
        <w:rPr>
          <w:rFonts w:hint="default" w:ascii="Times New Roman" w:hAnsi="Times New Roman" w:eastAsia="仿宋_GB2312" w:cs="Times New Roman"/>
          <w:color w:val="000000" w:themeColor="text1"/>
          <w:sz w:val="32"/>
          <w:szCs w:val="32"/>
          <w14:textFill>
            <w14:solidFill>
              <w14:schemeClr w14:val="tx1"/>
            </w14:solidFill>
          </w14:textFill>
        </w:rPr>
        <w:t>亿立方米</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Cs/>
          <w:color w:val="000000" w:themeColor="text1"/>
          <w:kern w:val="0"/>
          <w:sz w:val="32"/>
          <w:szCs w:val="32"/>
          <w14:textFill>
            <w14:solidFill>
              <w14:schemeClr w14:val="tx1"/>
            </w14:solidFill>
          </w14:textFill>
        </w:rPr>
        <w:t>农田灌溉水有效利用系数提高到</w:t>
      </w:r>
      <w:r>
        <w:rPr>
          <w:rFonts w:hint="default" w:ascii="Times New Roman" w:hAnsi="Times New Roman" w:eastAsia="仿宋_GB2312" w:cs="Times New Roman"/>
          <w:bCs/>
          <w:color w:val="000000" w:themeColor="text1"/>
          <w:kern w:val="0"/>
          <w:sz w:val="32"/>
          <w:szCs w:val="32"/>
          <w:u w:val="none"/>
          <w:lang w:val="en-US" w:eastAsia="zh-CN"/>
          <w14:textFill>
            <w14:solidFill>
              <w14:schemeClr w14:val="tx1"/>
            </w14:solidFill>
          </w14:textFill>
        </w:rPr>
        <w:t>0.58</w:t>
      </w:r>
      <w:r>
        <w:rPr>
          <w:rFonts w:hint="default" w:ascii="Times New Roman" w:hAnsi="Times New Roman" w:eastAsia="仿宋_GB2312" w:cs="Times New Roman"/>
          <w:bCs/>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河湖生态环境明显改善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地下水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水位和水量保持平稳向好态势。</w:t>
      </w:r>
      <w:r>
        <w:rPr>
          <w:rFonts w:hint="default" w:ascii="Times New Roman" w:hAnsi="Times New Roman" w:eastAsia="仿宋_GB2312" w:cs="Times New Roman"/>
          <w:color w:val="000000" w:themeColor="text1"/>
          <w:sz w:val="32"/>
          <w:szCs w:val="32"/>
          <w14:textFill>
            <w14:solidFill>
              <w14:schemeClr w14:val="tx1"/>
            </w14:solidFill>
          </w14:textFill>
        </w:rPr>
        <w:t>到2030年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水资源刚性约束制度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进一步</w:t>
      </w:r>
      <w:r>
        <w:rPr>
          <w:rFonts w:hint="default" w:ascii="Times New Roman" w:hAnsi="Times New Roman" w:eastAsia="仿宋_GB2312" w:cs="Times New Roman"/>
          <w:color w:val="000000" w:themeColor="text1"/>
          <w:sz w:val="32"/>
          <w:szCs w:val="32"/>
          <w14:textFill>
            <w14:solidFill>
              <w14:schemeClr w14:val="tx1"/>
            </w14:solidFill>
          </w14:textFill>
        </w:rPr>
        <w:t>深入落实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水资源开发利用基本控制在承载能力范围内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水资源节约集约利用水平显著提升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河湖生态环境显著改善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地下水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水位和水量继续保持平稳向好态势，现代化治水体系基本形成。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二、重点任务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color w:val="000000" w:themeColor="text1"/>
          <w:sz w:val="32"/>
          <w:szCs w:val="32"/>
          <w:lang w:eastAsia="zh-CN"/>
          <w14:textFill>
            <w14:solidFill>
              <w14:schemeClr w14:val="tx1"/>
            </w14:solidFill>
          </w14:textFill>
        </w:rPr>
        <w:t>（一）严格落实以水定人定</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城</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，切实加强水资源刚性约束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1.严格用水总量控制。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严格落实</w:t>
      </w:r>
      <w:r>
        <w:rPr>
          <w:rFonts w:hint="default" w:ascii="Times New Roman" w:hAnsi="Times New Roman" w:eastAsia="仿宋_GB2312" w:cs="Times New Roman"/>
          <w:color w:val="000000" w:themeColor="text1"/>
          <w:sz w:val="32"/>
          <w:szCs w:val="32"/>
          <w14:textFill>
            <w14:solidFill>
              <w14:schemeClr w14:val="tx1"/>
            </w14:solidFill>
          </w14:textFill>
        </w:rPr>
        <w:t>市县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两</w:t>
      </w:r>
      <w:r>
        <w:rPr>
          <w:rFonts w:hint="default" w:ascii="Times New Roman" w:hAnsi="Times New Roman" w:eastAsia="仿宋_GB2312" w:cs="Times New Roman"/>
          <w:color w:val="000000" w:themeColor="text1"/>
          <w:sz w:val="32"/>
          <w:szCs w:val="32"/>
          <w14:textFill>
            <w14:solidFill>
              <w14:schemeClr w14:val="tx1"/>
            </w14:solidFill>
          </w14:textFill>
        </w:rPr>
        <w:t>级行政区域用水总量管控指标体系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，按照国家、省级、市级明确的各类用水管控指标，统筹</w:t>
      </w:r>
      <w:r>
        <w:rPr>
          <w:rFonts w:hint="default" w:ascii="Times New Roman" w:hAnsi="Times New Roman" w:eastAsia="仿宋_GB2312" w:cs="Times New Roman"/>
          <w:color w:val="000000" w:themeColor="text1"/>
          <w:sz w:val="32"/>
          <w:szCs w:val="32"/>
          <w14:textFill>
            <w14:solidFill>
              <w14:schemeClr w14:val="tx1"/>
            </w14:solidFill>
          </w14:textFill>
        </w:rPr>
        <w:t>配置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本地区</w:t>
      </w:r>
      <w:r>
        <w:rPr>
          <w:rFonts w:hint="default" w:ascii="Times New Roman" w:hAnsi="Times New Roman" w:eastAsia="仿宋_GB2312" w:cs="Times New Roman"/>
          <w:color w:val="000000" w:themeColor="text1"/>
          <w:sz w:val="32"/>
          <w:szCs w:val="32"/>
          <w14:textFill>
            <w14:solidFill>
              <w14:schemeClr w14:val="tx1"/>
            </w14:solidFill>
          </w14:textFill>
        </w:rPr>
        <w:t>生活、农业、工业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生态环境等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各</w:t>
      </w:r>
      <w:r>
        <w:rPr>
          <w:rFonts w:hint="default" w:ascii="Times New Roman" w:hAnsi="Times New Roman" w:eastAsia="仿宋_GB2312" w:cs="Times New Roman"/>
          <w:color w:val="000000" w:themeColor="text1"/>
          <w:sz w:val="32"/>
          <w:szCs w:val="32"/>
          <w14:textFill>
            <w14:solidFill>
              <w14:schemeClr w14:val="tx1"/>
            </w14:solidFill>
          </w14:textFill>
        </w:rPr>
        <w:t>方面用水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，确保用水总量控制在管控指标以内</w:t>
      </w:r>
      <w:r>
        <w:rPr>
          <w:rFonts w:hint="default" w:ascii="Times New Roman" w:hAnsi="Times New Roman" w:eastAsia="仿宋_GB2312" w:cs="Times New Roman"/>
          <w:color w:val="000000" w:themeColor="text1"/>
          <w:sz w:val="32"/>
          <w:szCs w:val="32"/>
          <w14:textFill>
            <w14:solidFill>
              <w14:schemeClr w14:val="tx1"/>
            </w14:solidFill>
          </w14:textFill>
        </w:rPr>
        <w:t>。黄河干支流耗水指标严格控制在每年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0.21</w:t>
      </w:r>
      <w:r>
        <w:rPr>
          <w:rFonts w:hint="default" w:ascii="Times New Roman" w:hAnsi="Times New Roman" w:eastAsia="仿宋_GB2312" w:cs="Times New Roman"/>
          <w:color w:val="000000" w:themeColor="text1"/>
          <w:sz w:val="32"/>
          <w:szCs w:val="32"/>
          <w14:textFill>
            <w14:solidFill>
              <w14:schemeClr w14:val="tx1"/>
            </w14:solidFill>
          </w14:textFill>
        </w:rPr>
        <w:t>亿立方米以内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海河流域地表水取水指标严格控制在每年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3.19</w:t>
      </w:r>
      <w:r>
        <w:rPr>
          <w:rFonts w:hint="default" w:ascii="Times New Roman" w:hAnsi="Times New Roman" w:eastAsia="仿宋_GB2312" w:cs="Times New Roman"/>
          <w:color w:val="000000" w:themeColor="text1"/>
          <w:sz w:val="32"/>
          <w:szCs w:val="32"/>
          <w14:textFill>
            <w14:solidFill>
              <w14:schemeClr w14:val="tx1"/>
            </w14:solidFill>
          </w14:textFill>
        </w:rPr>
        <w:t>亿立方米以内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地下水开采量严格控制在每年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14:textFill>
            <w14:solidFill>
              <w14:schemeClr w14:val="tx1"/>
            </w14:solidFill>
          </w14:textFill>
        </w:rPr>
        <w:t>亿立方米以内。</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优化城镇开发格局。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根据水资源承载能力，合理</w:t>
      </w:r>
      <w:r>
        <w:rPr>
          <w:rFonts w:hint="default" w:ascii="Times New Roman" w:hAnsi="Times New Roman" w:eastAsia="仿宋_GB2312" w:cs="Times New Roman"/>
          <w:color w:val="000000" w:themeColor="text1"/>
          <w:sz w:val="32"/>
          <w:szCs w:val="32"/>
          <w14:textFill>
            <w14:solidFill>
              <w14:schemeClr w14:val="tx1"/>
            </w14:solidFill>
          </w14:textFill>
        </w:rPr>
        <w:t>规划</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全市</w:t>
      </w:r>
      <w:r>
        <w:rPr>
          <w:rFonts w:hint="default" w:ascii="Times New Roman" w:hAnsi="Times New Roman" w:eastAsia="仿宋_GB2312" w:cs="Times New Roman"/>
          <w:color w:val="000000" w:themeColor="text1"/>
          <w:sz w:val="32"/>
          <w:szCs w:val="32"/>
          <w14:textFill>
            <w14:solidFill>
              <w14:schemeClr w14:val="tx1"/>
            </w14:solidFill>
          </w14:textFill>
        </w:rPr>
        <w:t>人口、城市和产业发展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，进一步优化城镇开发格局。</w:t>
      </w:r>
      <w:r>
        <w:rPr>
          <w:rFonts w:hint="default" w:ascii="Times New Roman" w:hAnsi="Times New Roman" w:eastAsia="仿宋_GB2312" w:cs="Times New Roman"/>
          <w:color w:val="000000" w:themeColor="text1"/>
          <w:sz w:val="32"/>
          <w:szCs w:val="32"/>
          <w14:textFill>
            <w14:solidFill>
              <w14:schemeClr w14:val="tx1"/>
            </w14:solidFill>
          </w14:textFill>
        </w:rPr>
        <w:t>合理划定城镇开发边界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严格管控城镇建设用地和区域用水总量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使人口分布与资源环境条件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特别是水资源条件</w:t>
      </w:r>
      <w:r>
        <w:rPr>
          <w:rFonts w:hint="default" w:ascii="Times New Roman" w:hAnsi="Times New Roman" w:eastAsia="仿宋_GB2312" w:cs="Times New Roman"/>
          <w:color w:val="000000" w:themeColor="text1"/>
          <w:sz w:val="32"/>
          <w:szCs w:val="32"/>
          <w14:textFill>
            <w14:solidFill>
              <w14:schemeClr w14:val="tx1"/>
            </w14:solidFill>
          </w14:textFill>
        </w:rPr>
        <w:t>相匹配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引导形成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“疏密有致、分工协作、功能齐全”</w:t>
      </w:r>
      <w:r>
        <w:rPr>
          <w:rFonts w:hint="default" w:ascii="Times New Roman" w:hAnsi="Times New Roman" w:eastAsia="仿宋_GB2312" w:cs="Times New Roman"/>
          <w:color w:val="000000" w:themeColor="text1"/>
          <w:sz w:val="32"/>
          <w:szCs w:val="32"/>
          <w14:textFill>
            <w14:solidFill>
              <w14:schemeClr w14:val="tx1"/>
            </w14:solidFill>
          </w14:textFill>
        </w:rPr>
        <w:t>的城镇空间格局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到2030年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城镇开发边界总规模控制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415.57</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平</w:t>
      </w:r>
      <w:r>
        <w:rPr>
          <w:rFonts w:hint="default" w:ascii="Times New Roman" w:hAnsi="Times New Roman" w:eastAsia="仿宋_GB2312" w:cs="Times New Roman"/>
          <w:color w:val="000000" w:themeColor="text1"/>
          <w:sz w:val="32"/>
          <w:szCs w:val="32"/>
          <w14:textFill>
            <w14:solidFill>
              <w14:schemeClr w14:val="tx1"/>
            </w14:solidFill>
          </w14:textFill>
        </w:rPr>
        <w:t>方千米以内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.推进节水型社会建设。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全面落实《国家节水行动长治实施细则》，巩固推广长治市节水型城市和县域节水型社会创建成果经验，</w:t>
      </w:r>
      <w:r>
        <w:rPr>
          <w:rFonts w:hint="default" w:ascii="Times New Roman" w:hAnsi="Times New Roman" w:eastAsia="仿宋_GB2312" w:cs="Times New Roman"/>
          <w:color w:val="000000" w:themeColor="text1"/>
          <w:sz w:val="32"/>
          <w:szCs w:val="32"/>
          <w14:textFill>
            <w14:solidFill>
              <w14:schemeClr w14:val="tx1"/>
            </w14:solidFill>
          </w14:textFill>
        </w:rPr>
        <w:t>将系统性节水贯穿于城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规划、建设、管理各环节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落实城市节水各项基础管理制度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。着力</w:t>
      </w:r>
      <w:r>
        <w:rPr>
          <w:rFonts w:hint="default" w:ascii="Times New Roman" w:hAnsi="Times New Roman" w:eastAsia="仿宋_GB2312" w:cs="Times New Roman"/>
          <w:color w:val="000000" w:themeColor="text1"/>
          <w:sz w:val="32"/>
          <w:szCs w:val="32"/>
          <w14:textFill>
            <w14:solidFill>
              <w14:schemeClr w14:val="tx1"/>
            </w14:solidFill>
          </w14:textFill>
        </w:rPr>
        <w:t>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动</w:t>
      </w:r>
      <w:r>
        <w:rPr>
          <w:rFonts w:hint="default" w:ascii="Times New Roman" w:hAnsi="Times New Roman" w:eastAsia="仿宋_GB2312" w:cs="Times New Roman"/>
          <w:color w:val="000000" w:themeColor="text1"/>
          <w:sz w:val="32"/>
          <w:szCs w:val="32"/>
          <w14:textFill>
            <w14:solidFill>
              <w14:schemeClr w14:val="tx1"/>
            </w14:solidFill>
          </w14:textFill>
        </w:rPr>
        <w:t>城镇节水改造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重点抓好城镇污水再生利用设施建设与改造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，加大再生水利用和配置力度</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对纳入取水许可管理的取水户和使用公共供水管网供水达到规定用水规模的非居民用水户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，全部实行</w:t>
      </w:r>
      <w:r>
        <w:rPr>
          <w:rFonts w:hint="default" w:ascii="Times New Roman" w:hAnsi="Times New Roman" w:eastAsia="仿宋_GB2312" w:cs="Times New Roman"/>
          <w:color w:val="000000" w:themeColor="text1"/>
          <w:sz w:val="32"/>
          <w:szCs w:val="32"/>
          <w14:textFill>
            <w14:solidFill>
              <w14:schemeClr w14:val="tx1"/>
            </w14:solidFill>
          </w14:textFill>
        </w:rPr>
        <w:t>计划用水管理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做好城乡生活深度节水</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持续推进老旧供水管网改造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进一步降低供水管网漏损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公共机构积极推广应用节水新技术、新工艺和新产品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提高节水器具使用率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新建公共建筑应当安装节水器具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。推动</w:t>
      </w:r>
      <w:r>
        <w:rPr>
          <w:rFonts w:hint="default" w:ascii="Times New Roman" w:hAnsi="Times New Roman" w:eastAsia="仿宋_GB2312" w:cs="Times New Roman"/>
          <w:color w:val="000000" w:themeColor="text1"/>
          <w:sz w:val="32"/>
          <w:szCs w:val="32"/>
          <w14:textFill>
            <w14:solidFill>
              <w14:schemeClr w14:val="tx1"/>
            </w14:solidFill>
          </w14:textFill>
        </w:rPr>
        <w:t>城镇居民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家庭</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节水，推广普及节水型器具。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积极</w:t>
      </w:r>
      <w:r>
        <w:rPr>
          <w:rFonts w:hint="default" w:ascii="Times New Roman" w:hAnsi="Times New Roman" w:eastAsia="仿宋_GB2312" w:cs="Times New Roman"/>
          <w:color w:val="000000" w:themeColor="text1"/>
          <w:sz w:val="32"/>
          <w:szCs w:val="32"/>
          <w14:textFill>
            <w14:solidFill>
              <w14:schemeClr w14:val="tx1"/>
            </w14:solidFill>
          </w14:textFill>
        </w:rPr>
        <w:t>推广实施合同节水管理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。加快推进农村供水“3+1”标准化建设和管护，因地制宜推进小型工程规范化，推行农村供水县域统管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到2025年年底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城镇公共供水管网漏损率控制在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以内。到2030年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城镇公共供水管网漏损率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进一步降低</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color w:val="000000" w:themeColor="text1"/>
          <w:sz w:val="32"/>
          <w:szCs w:val="32"/>
          <w:lang w:eastAsia="zh-CN"/>
          <w14:textFill>
            <w14:solidFill>
              <w14:schemeClr w14:val="tx1"/>
            </w14:solidFill>
          </w14:textFill>
        </w:rPr>
        <w:t>（二）严格落实以水定地，推动水土资源协调发展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.优化农田灌溉规模和布局。</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推动农业用水精细化管理，</w:t>
      </w:r>
      <w:r>
        <w:rPr>
          <w:rFonts w:hint="default" w:ascii="Times New Roman" w:hAnsi="Times New Roman" w:eastAsia="仿宋_GB2312" w:cs="Times New Roman"/>
          <w:color w:val="000000" w:themeColor="text1"/>
          <w:sz w:val="32"/>
          <w:szCs w:val="32"/>
          <w14:textFill>
            <w14:solidFill>
              <w14:schemeClr w14:val="tx1"/>
            </w14:solidFill>
          </w14:textFill>
        </w:rPr>
        <w:t>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把</w:t>
      </w:r>
      <w:r>
        <w:rPr>
          <w:rFonts w:hint="default" w:ascii="Times New Roman" w:hAnsi="Times New Roman" w:eastAsia="仿宋_GB2312" w:cs="Times New Roman"/>
          <w:color w:val="000000" w:themeColor="text1"/>
          <w:sz w:val="32"/>
          <w:szCs w:val="32"/>
          <w14:textFill>
            <w14:solidFill>
              <w14:schemeClr w14:val="tx1"/>
            </w14:solidFill>
          </w14:textFill>
        </w:rPr>
        <w:t>农业用水总量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关口，</w:t>
      </w:r>
      <w:r>
        <w:rPr>
          <w:rFonts w:hint="default" w:ascii="Times New Roman" w:hAnsi="Times New Roman" w:eastAsia="仿宋_GB2312" w:cs="Times New Roman"/>
          <w:color w:val="000000" w:themeColor="text1"/>
          <w:sz w:val="32"/>
          <w:szCs w:val="32"/>
          <w14:textFill>
            <w14:solidFill>
              <w14:schemeClr w14:val="tx1"/>
            </w14:solidFill>
          </w14:textFill>
        </w:rPr>
        <w:t>在不增加农业灌溉用水总量的前提下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，大力推广</w:t>
      </w:r>
      <w:r>
        <w:rPr>
          <w:rFonts w:hint="default" w:ascii="Times New Roman" w:hAnsi="Times New Roman" w:eastAsia="仿宋_GB2312" w:cs="Times New Roman"/>
          <w:color w:val="000000" w:themeColor="text1"/>
          <w:sz w:val="32"/>
          <w:szCs w:val="32"/>
          <w14:textFill>
            <w14:solidFill>
              <w14:schemeClr w14:val="tx1"/>
            </w14:solidFill>
          </w14:textFill>
        </w:rPr>
        <w:t>节水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灌溉，有效提升灌溉效率，扩大</w:t>
      </w:r>
      <w:r>
        <w:rPr>
          <w:rFonts w:hint="default" w:ascii="Times New Roman" w:hAnsi="Times New Roman" w:eastAsia="仿宋_GB2312" w:cs="Times New Roman"/>
          <w:color w:val="000000" w:themeColor="text1"/>
          <w:sz w:val="32"/>
          <w:szCs w:val="32"/>
          <w14:textFill>
            <w14:solidFill>
              <w14:schemeClr w14:val="tx1"/>
            </w14:solidFill>
          </w14:textFill>
        </w:rPr>
        <w:t>灌溉面积。积极发展集雨节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灌，</w:t>
      </w:r>
      <w:r>
        <w:rPr>
          <w:rFonts w:hint="default" w:ascii="Times New Roman" w:hAnsi="Times New Roman" w:eastAsia="仿宋_GB2312" w:cs="Times New Roman"/>
          <w:color w:val="000000" w:themeColor="text1"/>
          <w:sz w:val="32"/>
          <w:szCs w:val="32"/>
          <w14:textFill>
            <w14:solidFill>
              <w14:schemeClr w14:val="tx1"/>
            </w14:solidFill>
          </w14:textFill>
        </w:rPr>
        <w:t>增强蓄水保墒能力。</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优化调整农业</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种植</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结构</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，做到农水相适、协调发展。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加快推进全市灌区、灌站续建配套和节水改造，全力推动上党大型灌区前期工作，推进现代化灌区建设，提高农业灌溉水平。</w:t>
      </w:r>
      <w:r>
        <w:rPr>
          <w:rFonts w:hint="default" w:ascii="Times New Roman" w:hAnsi="Times New Roman" w:eastAsia="仿宋_GB2312" w:cs="Times New Roman"/>
          <w:color w:val="000000" w:themeColor="text1"/>
          <w:sz w:val="32"/>
          <w:szCs w:val="32"/>
          <w14:textFill>
            <w14:solidFill>
              <w14:schemeClr w14:val="tx1"/>
            </w14:solidFill>
          </w14:textFill>
        </w:rPr>
        <w:t>到2025年年底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农业用水总量控制在</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每年</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亿立方米以内，全市总灌溉面积达到</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145</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万亩</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累计建成高标准农田面积</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180万亩</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。到2030年，全市总灌溉面积达到</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148</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万亩</w:t>
      </w:r>
      <w:r>
        <w:rPr>
          <w:rFonts w:hint="eastAsia"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累计建成高标准农田面积</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360万亩</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bCs/>
          <w:color w:val="000000" w:themeColor="text1"/>
          <w:sz w:val="32"/>
          <w:szCs w:val="32"/>
          <w14:textFill>
            <w14:solidFill>
              <w14:schemeClr w14:val="tx1"/>
            </w14:solidFill>
          </w14:textFill>
        </w:rPr>
        <w:t>.推进</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林草</w:t>
      </w:r>
      <w:r>
        <w:rPr>
          <w:rFonts w:hint="default" w:ascii="Times New Roman" w:hAnsi="Times New Roman" w:eastAsia="仿宋_GB2312" w:cs="Times New Roman"/>
          <w:b/>
          <w:bCs/>
          <w:color w:val="000000" w:themeColor="text1"/>
          <w:sz w:val="32"/>
          <w:szCs w:val="32"/>
          <w14:textFill>
            <w14:solidFill>
              <w14:schemeClr w14:val="tx1"/>
            </w14:solidFill>
          </w14:textFill>
        </w:rPr>
        <w:t>绿化节水。</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立足长治实际，遵循“</w:t>
      </w:r>
      <w:r>
        <w:rPr>
          <w:rFonts w:hint="default" w:ascii="Times New Roman" w:hAnsi="Times New Roman" w:eastAsia="仿宋_GB2312" w:cs="Times New Roman"/>
          <w:color w:val="000000" w:themeColor="text1"/>
          <w:sz w:val="32"/>
          <w:szCs w:val="32"/>
          <w14:textFill>
            <w14:solidFill>
              <w14:schemeClr w14:val="tx1"/>
            </w14:solidFill>
          </w14:textFill>
        </w:rPr>
        <w:t>宜林则林、宜草则草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因地制宜、分类施策</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”的原则，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科学开展</w:t>
      </w:r>
      <w:r>
        <w:rPr>
          <w:rFonts w:hint="default" w:ascii="Times New Roman" w:hAnsi="Times New Roman" w:eastAsia="仿宋_GB2312" w:cs="Times New Roman"/>
          <w:color w:val="000000" w:themeColor="text1"/>
          <w:sz w:val="32"/>
          <w:szCs w:val="32"/>
          <w14:textFill>
            <w14:solidFill>
              <w14:schemeClr w14:val="tx1"/>
            </w14:solidFill>
          </w14:textFill>
        </w:rPr>
        <w:t>国土绿化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、湿地修复等工作，在造林绿化、湿地修复实施过程中坚持节约集约用好水资源。科学选用节水耐旱型树种草种，合理配置林草植被类型和密度。</w:t>
      </w:r>
      <w:r>
        <w:rPr>
          <w:rFonts w:hint="default" w:ascii="Times New Roman" w:hAnsi="Times New Roman" w:eastAsia="仿宋_GB2312" w:cs="Times New Roman"/>
          <w:color w:val="000000" w:themeColor="text1"/>
          <w:sz w:val="32"/>
          <w:szCs w:val="32"/>
          <w14:textFill>
            <w14:solidFill>
              <w14:schemeClr w14:val="tx1"/>
            </w14:solidFill>
          </w14:textFill>
        </w:rPr>
        <w:t>加强林草节水灌溉基础设施建设和节水林草科技产品的推广应用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，充分利用雨水等非常规水源。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bCs/>
          <w:color w:val="000000" w:themeColor="text1"/>
          <w:sz w:val="32"/>
          <w:szCs w:val="32"/>
          <w14:textFill>
            <w14:solidFill>
              <w14:schemeClr w14:val="tx1"/>
            </w14:solidFill>
          </w14:textFill>
        </w:rPr>
        <w:t>.推动生态保护和修复</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统筹山水林田湖草沙一体化系统治理，结合幸福河湖建设，全力推进漳河、沁河等重要河流的生态保护与修复。</w:t>
      </w:r>
      <w:r>
        <w:rPr>
          <w:rFonts w:hint="default" w:ascii="Times New Roman" w:hAnsi="Times New Roman" w:eastAsia="仿宋_GB2312" w:cs="Times New Roman"/>
          <w:color w:val="000000" w:themeColor="text1"/>
          <w:sz w:val="32"/>
          <w:szCs w:val="32"/>
          <w14:textFill>
            <w14:solidFill>
              <w14:schemeClr w14:val="tx1"/>
            </w14:solidFill>
          </w14:textFill>
        </w:rPr>
        <w:t>加大水土流失重点治理力度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强化湿地资源保护与修复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持续推进母亲河复苏行动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推进沿河湖生态廊道建设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提高岸带植被覆盖率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全力打造“八百里浊漳·美丽的画廊”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。严控地下水开采量管控指标，逐步建立地下水超采预防工作机制。</w:t>
      </w:r>
      <w:r>
        <w:rPr>
          <w:rFonts w:hint="default" w:ascii="Times New Roman" w:hAnsi="Times New Roman" w:eastAsia="仿宋_GB2312" w:cs="Times New Roman"/>
          <w:color w:val="000000" w:themeColor="text1"/>
          <w:sz w:val="32"/>
          <w:szCs w:val="32"/>
          <w14:textFill>
            <w14:solidFill>
              <w14:schemeClr w14:val="tx1"/>
            </w14:solidFill>
          </w14:textFill>
        </w:rPr>
        <w:t>实施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长治市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辛安泉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域保护实施方案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辛安</w:t>
      </w:r>
      <w:r>
        <w:rPr>
          <w:rFonts w:hint="default" w:ascii="Times New Roman" w:hAnsi="Times New Roman" w:eastAsia="仿宋_GB2312" w:cs="Times New Roman"/>
          <w:color w:val="000000" w:themeColor="text1"/>
          <w:sz w:val="32"/>
          <w:szCs w:val="32"/>
          <w14:textFill>
            <w14:solidFill>
              <w14:schemeClr w14:val="tx1"/>
            </w14:solidFill>
          </w14:textFill>
        </w:rPr>
        <w:t>泉域保护与修复措施</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持续改善泉域生态环境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进一步涵养地下水资源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color w:val="000000" w:themeColor="text1"/>
          <w:sz w:val="32"/>
          <w:szCs w:val="32"/>
          <w:lang w:eastAsia="zh-CN"/>
          <w14:textFill>
            <w14:solidFill>
              <w14:schemeClr w14:val="tx1"/>
            </w14:solidFill>
          </w14:textFill>
        </w:rPr>
        <w:t>（三）严格落实以水定产，推进产业节水适水发展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加强</w:t>
      </w:r>
      <w:r>
        <w:rPr>
          <w:rFonts w:hint="default" w:ascii="Times New Roman" w:hAnsi="Times New Roman" w:eastAsia="仿宋_GB2312" w:cs="Times New Roman"/>
          <w:b/>
          <w:bCs/>
          <w:color w:val="000000" w:themeColor="text1"/>
          <w:sz w:val="32"/>
          <w:szCs w:val="32"/>
          <w14:textFill>
            <w14:solidFill>
              <w14:schemeClr w14:val="tx1"/>
            </w14:solidFill>
          </w14:textFill>
        </w:rPr>
        <w:t>节水产业</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创新建设。</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积极推动</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节水龙头企业</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建设</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形成可复制可推广的节水企业建设经验，开展</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节水技术和成果交流，广泛</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推广成熟</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的</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节水技术和设备</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加快节水关键技术和装备创新突破，研发节水新技术、新产品、新工艺、新装备</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做好节水关键核心及基础技术储备</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鼓励</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节水先进的</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灌区、企业</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公共机构和用水产品</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参与国家水效领跑者遴选，打造节水示范标杆</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。落实重点领域用水设备更新和用水产品以旧换新等政策，提高建立节水信息化管理水平。</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bCs/>
          <w:color w:val="000000" w:themeColor="text1"/>
          <w:sz w:val="32"/>
          <w:szCs w:val="32"/>
          <w14:textFill>
            <w14:solidFill>
              <w14:schemeClr w14:val="tx1"/>
            </w14:solidFill>
          </w14:textFill>
        </w:rPr>
        <w:t>.推进农业节水增效。</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按照“农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水相适、协调发展”的原则，科学合理</w:t>
      </w:r>
      <w:r>
        <w:rPr>
          <w:rFonts w:hint="default" w:ascii="Times New Roman" w:hAnsi="Times New Roman" w:eastAsia="仿宋_GB2312" w:cs="Times New Roman"/>
          <w:color w:val="000000" w:themeColor="text1"/>
          <w:sz w:val="32"/>
          <w:szCs w:val="32"/>
          <w14:textFill>
            <w14:solidFill>
              <w14:schemeClr w14:val="tx1"/>
            </w14:solidFill>
          </w14:textFill>
        </w:rPr>
        <w:t>优化调整农业种植结构。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坚持“</w:t>
      </w:r>
      <w:r>
        <w:rPr>
          <w:rFonts w:hint="default" w:ascii="Times New Roman" w:hAnsi="Times New Roman" w:eastAsia="仿宋_GB2312" w:cs="Times New Roman"/>
          <w:color w:val="000000" w:themeColor="text1"/>
          <w:sz w:val="32"/>
          <w:szCs w:val="32"/>
          <w14:textFill>
            <w14:solidFill>
              <w14:schemeClr w14:val="tx1"/>
            </w14:solidFill>
          </w14:textFill>
        </w:rPr>
        <w:t>因地制宜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、分类施策”，积极</w:t>
      </w:r>
      <w:r>
        <w:rPr>
          <w:rFonts w:hint="default" w:ascii="Times New Roman" w:hAnsi="Times New Roman" w:eastAsia="仿宋_GB2312" w:cs="Times New Roman"/>
          <w:color w:val="000000" w:themeColor="text1"/>
          <w:sz w:val="32"/>
          <w:szCs w:val="32"/>
          <w14:textFill>
            <w14:solidFill>
              <w14:schemeClr w14:val="tx1"/>
            </w14:solidFill>
          </w14:textFill>
        </w:rPr>
        <w:t>推广和使用覆盖保墒、抗旱保水新材料、水肥一体化等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农业</w:t>
      </w:r>
      <w:r>
        <w:rPr>
          <w:rFonts w:hint="default" w:ascii="Times New Roman" w:hAnsi="Times New Roman" w:eastAsia="仿宋_GB2312" w:cs="Times New Roman"/>
          <w:color w:val="000000" w:themeColor="text1"/>
          <w:sz w:val="32"/>
          <w:szCs w:val="32"/>
          <w14:textFill>
            <w14:solidFill>
              <w14:schemeClr w14:val="tx1"/>
            </w14:solidFill>
          </w14:textFill>
        </w:rPr>
        <w:t>节水技术。大力推进管灌、喷灌、微灌为主的高效节水灌溉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，推动节水灌溉工程设施建设</w:t>
      </w:r>
      <w:r>
        <w:rPr>
          <w:rFonts w:hint="default" w:ascii="Times New Roman" w:hAnsi="Times New Roman" w:eastAsia="仿宋_GB2312" w:cs="Times New Roman"/>
          <w:color w:val="000000" w:themeColor="text1"/>
          <w:sz w:val="32"/>
          <w:szCs w:val="32"/>
          <w14:textFill>
            <w14:solidFill>
              <w14:schemeClr w14:val="tx1"/>
            </w14:solidFill>
          </w14:textFill>
        </w:rPr>
        <w:t>。到2025年年底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农田灌溉水有效利用系数提高到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0.58</w:t>
      </w:r>
      <w:r>
        <w:rPr>
          <w:rFonts w:hint="default" w:ascii="Times New Roman" w:hAnsi="Times New Roman" w:eastAsia="仿宋_GB2312" w:cs="Times New Roman"/>
          <w:color w:val="000000" w:themeColor="text1"/>
          <w:sz w:val="32"/>
          <w:szCs w:val="32"/>
          <w14:textFill>
            <w14:solidFill>
              <w14:schemeClr w14:val="tx1"/>
            </w14:solidFill>
          </w14:textFill>
        </w:rPr>
        <w:t>。到2030年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农田灌溉水有效利用系数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达到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0.6</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强化</w:t>
      </w:r>
      <w:r>
        <w:rPr>
          <w:rFonts w:hint="default" w:ascii="Times New Roman" w:hAnsi="Times New Roman" w:eastAsia="仿宋_GB2312" w:cs="Times New Roman"/>
          <w:b/>
          <w:bCs/>
          <w:color w:val="000000" w:themeColor="text1"/>
          <w:sz w:val="32"/>
          <w:szCs w:val="32"/>
          <w14:textFill>
            <w14:solidFill>
              <w14:schemeClr w14:val="tx1"/>
            </w14:solidFill>
          </w14:textFill>
        </w:rPr>
        <w:t>工业节水减排。</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严把</w:t>
      </w:r>
      <w:r>
        <w:rPr>
          <w:rFonts w:hint="default" w:ascii="Times New Roman" w:hAnsi="Times New Roman" w:eastAsia="仿宋_GB2312" w:cs="Times New Roman"/>
          <w:color w:val="000000" w:themeColor="text1"/>
          <w:sz w:val="32"/>
          <w:szCs w:val="32"/>
          <w14:textFill>
            <w14:solidFill>
              <w14:schemeClr w14:val="tx1"/>
            </w14:solidFill>
          </w14:textFill>
        </w:rPr>
        <w:t>取水许可审批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关口，</w:t>
      </w:r>
      <w:r>
        <w:rPr>
          <w:rFonts w:hint="default" w:ascii="Times New Roman" w:hAnsi="Times New Roman" w:eastAsia="仿宋_GB2312" w:cs="Times New Roman"/>
          <w:color w:val="000000" w:themeColor="text1"/>
          <w:sz w:val="32"/>
          <w:szCs w:val="32"/>
          <w14:textFill>
            <w14:solidFill>
              <w14:schemeClr w14:val="tx1"/>
            </w14:solidFill>
          </w14:textFill>
        </w:rPr>
        <w:t>从严管控洗浴、洗车、高尔夫球场、人工滑雪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（冰）</w:t>
      </w:r>
      <w:r>
        <w:rPr>
          <w:rFonts w:hint="default" w:ascii="Times New Roman" w:hAnsi="Times New Roman" w:eastAsia="仿宋_GB2312" w:cs="Times New Roman"/>
          <w:color w:val="000000" w:themeColor="text1"/>
          <w:sz w:val="32"/>
          <w:szCs w:val="32"/>
          <w14:textFill>
            <w14:solidFill>
              <w14:schemeClr w14:val="tx1"/>
            </w14:solidFill>
          </w14:textFill>
        </w:rPr>
        <w:t>场等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高耗水</w:t>
      </w:r>
      <w:r>
        <w:rPr>
          <w:rFonts w:hint="default" w:ascii="Times New Roman" w:hAnsi="Times New Roman" w:eastAsia="仿宋_GB2312" w:cs="Times New Roman"/>
          <w:color w:val="000000" w:themeColor="text1"/>
          <w:sz w:val="32"/>
          <w:szCs w:val="32"/>
          <w14:textFill>
            <w14:solidFill>
              <w14:schemeClr w14:val="tx1"/>
            </w14:solidFill>
          </w14:textFill>
        </w:rPr>
        <w:t>行业用水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严格执行高耗水工业产业准入负面清单和淘汰类高耗水产业目录。推动工业节水增效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推广使用先进技术装备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实施节水改造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推进用水系统集成化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、集约化，</w:t>
      </w:r>
      <w:r>
        <w:rPr>
          <w:rFonts w:hint="default" w:ascii="Times New Roman" w:hAnsi="Times New Roman" w:eastAsia="仿宋_GB2312" w:cs="Times New Roman"/>
          <w:color w:val="000000" w:themeColor="text1"/>
          <w:sz w:val="32"/>
          <w:szCs w:val="32"/>
          <w14:textFill>
            <w14:solidFill>
              <w14:schemeClr w14:val="tx1"/>
            </w14:solidFill>
          </w14:textFill>
        </w:rPr>
        <w:t>实现串联用水、分支用水、一水多用和梯级利用。加强用水定额管理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推动重点企业开展水平衡测试和水效对标。</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新（改、扩）项目严格执行节水“三同时”管理制度，对超定额、超计划用水实行累进加价，倒逼用水户主动提高用水效率。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加强</w:t>
      </w:r>
      <w:r>
        <w:rPr>
          <w:rFonts w:hint="default" w:ascii="Times New Roman" w:hAnsi="Times New Roman" w:eastAsia="仿宋_GB2312" w:cs="Times New Roman"/>
          <w:b/>
          <w:bCs/>
          <w:color w:val="000000" w:themeColor="text1"/>
          <w:sz w:val="32"/>
          <w:szCs w:val="32"/>
          <w14:textFill>
            <w14:solidFill>
              <w14:schemeClr w14:val="tx1"/>
            </w14:solidFill>
          </w14:textFill>
        </w:rPr>
        <w:t>非常规水源开发利用。</w:t>
      </w:r>
      <w:r>
        <w:rPr>
          <w:rFonts w:hint="default" w:ascii="Times New Roman" w:hAnsi="Times New Roman" w:eastAsia="仿宋_GB2312" w:cs="Times New Roman"/>
          <w:color w:val="000000" w:themeColor="text1"/>
          <w:sz w:val="32"/>
          <w:szCs w:val="32"/>
          <w14:textFill>
            <w14:solidFill>
              <w14:schemeClr w14:val="tx1"/>
            </w14:solidFill>
          </w14:textFill>
        </w:rPr>
        <w:t>将非常规水纳入区域水资源统一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14:textFill>
            <w14:solidFill>
              <w14:schemeClr w14:val="tx1"/>
            </w14:solidFill>
          </w14:textFill>
        </w:rPr>
        <w:t>配置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明确各县区非常规水最低利用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量任务</w:t>
      </w:r>
      <w:r>
        <w:rPr>
          <w:rFonts w:hint="default" w:ascii="Times New Roman" w:hAnsi="Times New Roman" w:eastAsia="仿宋_GB2312" w:cs="Times New Roman"/>
          <w:color w:val="000000" w:themeColor="text1"/>
          <w:sz w:val="32"/>
          <w:szCs w:val="32"/>
          <w14:textFill>
            <w14:solidFill>
              <w14:schemeClr w14:val="tx1"/>
            </w14:solidFill>
          </w14:textFill>
        </w:rPr>
        <w:t>目标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推动各县区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进一步</w:t>
      </w:r>
      <w:r>
        <w:rPr>
          <w:rFonts w:hint="default" w:ascii="Times New Roman" w:hAnsi="Times New Roman" w:eastAsia="仿宋_GB2312" w:cs="Times New Roman"/>
          <w:color w:val="000000" w:themeColor="text1"/>
          <w:sz w:val="32"/>
          <w:szCs w:val="32"/>
          <w14:textFill>
            <w14:solidFill>
              <w14:schemeClr w14:val="tx1"/>
            </w14:solidFill>
          </w14:textFill>
        </w:rPr>
        <w:t>加大</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w:t>
      </w:r>
      <w:r>
        <w:rPr>
          <w:rFonts w:hint="default" w:ascii="Times New Roman" w:hAnsi="Times New Roman" w:eastAsia="仿宋_GB2312" w:cs="Times New Roman"/>
          <w:color w:val="000000" w:themeColor="text1"/>
          <w:sz w:val="32"/>
          <w:szCs w:val="32"/>
          <w14:textFill>
            <w14:solidFill>
              <w14:schemeClr w14:val="tx1"/>
            </w14:solidFill>
          </w14:textFill>
        </w:rPr>
        <w:t>非常规水利用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力度</w:t>
      </w:r>
      <w:r>
        <w:rPr>
          <w:rFonts w:hint="default" w:ascii="Times New Roman" w:hAnsi="Times New Roman" w:eastAsia="仿宋_GB2312" w:cs="Times New Roman"/>
          <w:color w:val="000000" w:themeColor="text1"/>
          <w:sz w:val="32"/>
          <w:szCs w:val="32"/>
          <w14:textFill>
            <w14:solidFill>
              <w14:schemeClr w14:val="tx1"/>
            </w14:solidFill>
          </w14:textFill>
        </w:rPr>
        <w:t>。积极推广循环用水技术、设备与工艺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优先利用再生水、雨水等非常规水源。将达标再生水优先用于工业生产、河湖湿地生态补水、造林绿化、景观环境用水、城市杂用等。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充分利用我市入选</w:t>
      </w:r>
      <w:r>
        <w:rPr>
          <w:rFonts w:hint="default" w:ascii="Times New Roman" w:hAnsi="Times New Roman" w:eastAsia="仿宋_GB2312" w:cs="Times New Roman"/>
          <w:color w:val="000000" w:themeColor="text1"/>
          <w:sz w:val="32"/>
          <w:szCs w:val="32"/>
          <w14:textFill>
            <w14:solidFill>
              <w14:schemeClr w14:val="tx1"/>
            </w14:solidFill>
          </w14:textFill>
        </w:rPr>
        <w:t>国家再生水利用重点城市建设</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的有力契机，按照时序进度完成好各项建设任务</w:t>
      </w:r>
      <w:r>
        <w:rPr>
          <w:rFonts w:hint="default" w:ascii="Times New Roman" w:hAnsi="Times New Roman" w:eastAsia="仿宋_GB2312" w:cs="Times New Roman"/>
          <w:color w:val="000000" w:themeColor="text1"/>
          <w:sz w:val="32"/>
          <w:szCs w:val="32"/>
          <w14:textFill>
            <w14:solidFill>
              <w14:schemeClr w14:val="tx1"/>
            </w14:solidFill>
          </w14:textFill>
        </w:rPr>
        <w:t>。指导采矿企业科学制定水资源保护和矿井水综合利用方案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推进建设矿井水配置利用工程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将煤矿利用后多余的矿井水回收用于下游企业、农业灌溉、生态修复等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方面</w:t>
      </w:r>
      <w:r>
        <w:rPr>
          <w:rFonts w:hint="default" w:ascii="Times New Roman" w:hAnsi="Times New Roman" w:eastAsia="仿宋_GB2312" w:cs="Times New Roman"/>
          <w:color w:val="000000" w:themeColor="text1"/>
          <w:sz w:val="32"/>
          <w:szCs w:val="32"/>
          <w14:textFill>
            <w14:solidFill>
              <w14:schemeClr w14:val="tx1"/>
            </w14:solidFill>
          </w14:textFill>
        </w:rPr>
        <w:t>。到2025年年底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非常规水年利用量不低于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6亿立方米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再生水利用率达到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14:textFill>
            <w14:solidFill>
              <w14:schemeClr w14:val="tx1"/>
            </w14:solidFill>
          </w14:textFill>
        </w:rPr>
        <w:t>%以上。到2030年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非常规水年利用量不低于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0.65</w:t>
      </w:r>
      <w:r>
        <w:rPr>
          <w:rFonts w:hint="default" w:ascii="Times New Roman" w:hAnsi="Times New Roman" w:eastAsia="仿宋_GB2312" w:cs="Times New Roman"/>
          <w:color w:val="000000" w:themeColor="text1"/>
          <w:sz w:val="32"/>
          <w:szCs w:val="32"/>
          <w14:textFill>
            <w14:solidFill>
              <w14:schemeClr w14:val="tx1"/>
            </w14:solidFill>
          </w14:textFill>
        </w:rPr>
        <w:t>亿立方米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再生水利用率达到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14:textFill>
            <w14:solidFill>
              <w14:schemeClr w14:val="tx1"/>
            </w14:solidFill>
          </w14:textFill>
        </w:rPr>
        <w:t>%以上。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color w:val="000000" w:themeColor="text1"/>
          <w:sz w:val="32"/>
          <w:szCs w:val="32"/>
          <w:lang w:eastAsia="zh-CN"/>
          <w14:textFill>
            <w14:solidFill>
              <w14:schemeClr w14:val="tx1"/>
            </w14:solidFill>
          </w14:textFill>
        </w:rPr>
        <w:t>（四）加强取用水监督管理，完善取水计量和监督体系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14:textFill>
            <w14:solidFill>
              <w14:schemeClr w14:val="tx1"/>
            </w14:solidFill>
          </w14:textFill>
        </w:rPr>
        <w:t>.严格</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落实</w:t>
      </w:r>
      <w:r>
        <w:rPr>
          <w:rFonts w:hint="default" w:ascii="Times New Roman" w:hAnsi="Times New Roman" w:eastAsia="仿宋_GB2312" w:cs="Times New Roman"/>
          <w:b/>
          <w:bCs/>
          <w:color w:val="000000" w:themeColor="text1"/>
          <w:sz w:val="32"/>
          <w:szCs w:val="32"/>
          <w14:textFill>
            <w14:solidFill>
              <w14:schemeClr w14:val="tx1"/>
            </w14:solidFill>
          </w14:textFill>
        </w:rPr>
        <w:t>规划水资源论证</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制度</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全市各级</w:t>
      </w:r>
      <w:r>
        <w:rPr>
          <w:rFonts w:hint="default" w:ascii="Times New Roman" w:hAnsi="Times New Roman" w:eastAsia="仿宋_GB2312" w:cs="Times New Roman"/>
          <w:color w:val="000000" w:themeColor="text1"/>
          <w:sz w:val="32"/>
          <w:szCs w:val="32"/>
          <w14:textFill>
            <w14:solidFill>
              <w14:schemeClr w14:val="tx1"/>
            </w14:solidFill>
          </w14:textFill>
        </w:rPr>
        <w:t>工业、农业、畜牧业、林草业、能源、交通运输、旅游、自然资源开发等专项规划和开发区、新区规划等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涉及水资源开发利用的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应当进行规划水资源论证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未经论证或者经论证不符合水资源强制性约束控制指标的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规划审批机关不得批准该规划</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.严格取水许可审批管理。</w:t>
      </w:r>
      <w:r>
        <w:rPr>
          <w:rFonts w:hint="default" w:ascii="Times New Roman" w:hAnsi="Times New Roman" w:eastAsia="仿宋_GB2312" w:cs="Times New Roman"/>
          <w:color w:val="000000" w:themeColor="text1"/>
          <w:sz w:val="32"/>
          <w:szCs w:val="32"/>
          <w14:textFill>
            <w14:solidFill>
              <w14:schemeClr w14:val="tx1"/>
            </w14:solidFill>
          </w14:textFill>
        </w:rPr>
        <w:t>严把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取水许可</w:t>
      </w:r>
      <w:r>
        <w:rPr>
          <w:rFonts w:hint="default" w:ascii="Times New Roman" w:hAnsi="Times New Roman" w:eastAsia="仿宋_GB2312" w:cs="Times New Roman"/>
          <w:color w:val="000000" w:themeColor="text1"/>
          <w:sz w:val="32"/>
          <w:szCs w:val="32"/>
          <w14:textFill>
            <w14:solidFill>
              <w14:schemeClr w14:val="tx1"/>
            </w14:solidFill>
          </w14:textFill>
        </w:rPr>
        <w:t>审批关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口，</w:t>
      </w:r>
      <w:r>
        <w:rPr>
          <w:rFonts w:hint="default" w:ascii="Times New Roman" w:hAnsi="Times New Roman" w:eastAsia="仿宋_GB2312" w:cs="Times New Roman"/>
          <w:color w:val="000000" w:themeColor="text1"/>
          <w:sz w:val="32"/>
          <w:szCs w:val="32"/>
          <w14:textFill>
            <w14:solidFill>
              <w14:schemeClr w14:val="tx1"/>
            </w14:solidFill>
          </w14:textFill>
        </w:rPr>
        <w:t>将经济社会活动严格控制在水资源承载能力范围之内</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在水资源紧缺地区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严格限制钢铁、焦化、煤炭、化工、造纸、食品、纺织等高耗水产业项目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。在水源配置方面遵循“先地表再地下，优先配置再生水”的原则，对具备条件的用水单位，指导其充分利用再生水。</w:t>
      </w:r>
      <w:r>
        <w:rPr>
          <w:rFonts w:hint="default" w:ascii="Times New Roman" w:hAnsi="Times New Roman" w:eastAsia="仿宋_GB2312" w:cs="Times New Roman"/>
          <w:color w:val="000000" w:themeColor="text1"/>
          <w:sz w:val="32"/>
          <w:szCs w:val="32"/>
          <w14:textFill>
            <w14:solidFill>
              <w14:schemeClr w14:val="tx1"/>
            </w14:solidFill>
          </w14:textFill>
        </w:rPr>
        <w:t>严格取水许可审批管理和节水评价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，把节水评价作为取水许可审批的重要依据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节水评价未通过审查的，水资源论证报告不予通过技术审查。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.严格取水执法监督管理。</w:t>
      </w:r>
      <w:r>
        <w:rPr>
          <w:rFonts w:hint="default" w:ascii="Times New Roman" w:hAnsi="Times New Roman" w:eastAsia="仿宋_GB2312" w:cs="Times New Roman"/>
          <w:color w:val="000000" w:themeColor="text1"/>
          <w:sz w:val="32"/>
          <w:szCs w:val="32"/>
          <w14:textFill>
            <w14:solidFill>
              <w14:schemeClr w14:val="tx1"/>
            </w14:solidFill>
          </w14:textFill>
        </w:rPr>
        <w:t>严厉打击违法取水行为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对未经批准擅自取水、未依照批准的取水许可规定条件取水、未安装计量设施以及计量设施不合格或者运行不正常等情形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依法依规进行处理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构成犯罪的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依法追究刑事责任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。总结全市违法违规取用地下水专项整治行动，探索形成多部门齐抓共管、同频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共振的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监管长效工作机制。</w:t>
      </w:r>
      <w:r>
        <w:rPr>
          <w:rFonts w:hint="default" w:ascii="Times New Roman" w:hAnsi="Times New Roman" w:eastAsia="仿宋_GB2312" w:cs="Times New Roman"/>
          <w:color w:val="000000" w:themeColor="text1"/>
          <w:sz w:val="32"/>
          <w:szCs w:val="32"/>
          <w14:textFill>
            <w14:solidFill>
              <w14:schemeClr w14:val="tx1"/>
            </w14:solidFill>
          </w14:textFill>
        </w:rPr>
        <w:t>全面实施取用水领域信用评价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将取用水领域违法违规和弄虚作假等行为计入信用记录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完善生态环境损害赔偿与行政执法衔接机制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依法追究生态环境损害赔偿责任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color w:val="000000" w:themeColor="text1"/>
          <w:sz w:val="32"/>
          <w:szCs w:val="32"/>
          <w:lang w:eastAsia="zh-CN"/>
          <w14:textFill>
            <w14:solidFill>
              <w14:schemeClr w14:val="tx1"/>
            </w14:solidFill>
          </w14:textFill>
        </w:rPr>
        <w:t>（五）优化水资源配置，提升水安全支撑保障能力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.科学合理调整供用水结构。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进一步调</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整和改善全市供用水结构，全力推进吴家庄水库、后湾引水等水源工程建设，重点推动县域配套小水网建成达效，</w:t>
      </w:r>
      <w:r>
        <w:rPr>
          <w:rFonts w:hint="default" w:ascii="Times New Roman" w:hAnsi="Times New Roman" w:eastAsia="仿宋_GB2312" w:cs="Times New Roman"/>
          <w:color w:val="000000" w:themeColor="text1"/>
          <w:sz w:val="32"/>
          <w:szCs w:val="32"/>
          <w14:textFill>
            <w14:solidFill>
              <w14:schemeClr w14:val="tx1"/>
            </w14:solidFill>
          </w14:textFill>
        </w:rPr>
        <w:t>大力实施关井压采和水源置换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项目，</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用足用好</w:t>
      </w:r>
      <w:r>
        <w:rPr>
          <w:rFonts w:hint="default" w:ascii="Times New Roman" w:hAnsi="Times New Roman" w:eastAsia="仿宋_GB2312" w:cs="Times New Roman"/>
          <w:color w:val="000000" w:themeColor="text1"/>
          <w:sz w:val="32"/>
          <w:szCs w:val="32"/>
          <w14:textFill>
            <w14:solidFill>
              <w14:schemeClr w14:val="tx1"/>
            </w14:solidFill>
          </w14:textFill>
        </w:rPr>
        <w:t>地表水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和外调水，有效保护和涵养地下水。</w:t>
      </w:r>
      <w:r>
        <w:rPr>
          <w:rFonts w:hint="default" w:ascii="Times New Roman" w:hAnsi="Times New Roman" w:eastAsia="仿宋_GB2312" w:cs="Times New Roman"/>
          <w:color w:val="000000" w:themeColor="text1"/>
          <w:sz w:val="32"/>
          <w:szCs w:val="32"/>
          <w14:textFill>
            <w14:solidFill>
              <w14:schemeClr w14:val="tx1"/>
            </w14:solidFill>
          </w14:textFill>
        </w:rPr>
        <w:t>合理确定河湖生态流量</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保障基本生态用水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推动形成用好地表水、涵养地下水、保障生态水、多用非常规水的用水格局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实行取水许可和区域用水指标动态调整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对于工程尚未达效或取用水需求较低、指标仍有富余的情况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，鼓励通过水权交易方式，</w:t>
      </w:r>
      <w:r>
        <w:rPr>
          <w:rFonts w:hint="default" w:ascii="Times New Roman" w:hAnsi="Times New Roman" w:eastAsia="仿宋_GB2312" w:cs="Times New Roman"/>
          <w:color w:val="000000" w:themeColor="text1"/>
          <w:sz w:val="32"/>
          <w:szCs w:val="32"/>
          <w14:textFill>
            <w14:solidFill>
              <w14:schemeClr w14:val="tx1"/>
            </w14:solidFill>
          </w14:textFill>
        </w:rPr>
        <w:t>盘活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用水</w:t>
      </w:r>
      <w:r>
        <w:rPr>
          <w:rFonts w:hint="default" w:ascii="Times New Roman" w:hAnsi="Times New Roman" w:eastAsia="仿宋_GB2312" w:cs="Times New Roman"/>
          <w:color w:val="000000" w:themeColor="text1"/>
          <w:sz w:val="32"/>
          <w:szCs w:val="32"/>
          <w14:textFill>
            <w14:solidFill>
              <w14:schemeClr w14:val="tx1"/>
            </w14:solidFill>
          </w14:textFill>
        </w:rPr>
        <w:t>指标使用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全面推进市级水网先导区建设。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照国家市级现代水网先导区建设要求，锚定“系统完备、安全可靠，集约高效、绿色智能，循环通畅、调控有序”的国家水网建设目标，立足流域整体和水资源空间均衡配置，按照国家水网和区域水网总体布局，统筹谋划市级水网“纲”“目”“结”，细化工作思路和工程项目。积极争取上级政策资金支持，推进一批重点水网项目落地实施，进一步优化市级水网布局、结构、功能和发展模式，构建互联互通、联调联控的网络格局，不断提升水安全保障能力。</w:t>
      </w:r>
      <w:r>
        <w:rPr>
          <w:rFonts w:hint="default" w:ascii="Times New Roman" w:hAnsi="Times New Roman" w:eastAsia="仿宋_GB2312" w:cs="Times New Roman"/>
          <w:color w:val="000000" w:themeColor="text1"/>
          <w:sz w:val="32"/>
          <w:szCs w:val="32"/>
          <w14:textFill>
            <w14:solidFill>
              <w14:schemeClr w14:val="tx1"/>
            </w14:solidFill>
          </w14:textFill>
        </w:rPr>
        <w:t>接续推进全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防洪能力提升工程</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加快实施“一泓清水入黄河”水利项目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进一步健全水库、河道及堤防、蓄滞洪区等组成的流域防洪工程体系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有效增强防洪能力。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color w:val="000000" w:themeColor="text1"/>
          <w:sz w:val="32"/>
          <w:szCs w:val="32"/>
          <w:lang w:eastAsia="zh-CN"/>
          <w14:textFill>
            <w14:solidFill>
              <w14:schemeClr w14:val="tx1"/>
            </w14:solidFill>
          </w14:textFill>
        </w:rPr>
      </w:pPr>
      <w:r>
        <w:rPr>
          <w:rFonts w:hint="default" w:ascii="Times New Roman" w:hAnsi="Times New Roman" w:eastAsia="楷体_GB2312" w:cs="Times New Roman"/>
          <w:color w:val="000000" w:themeColor="text1"/>
          <w:sz w:val="32"/>
          <w:szCs w:val="32"/>
          <w:lang w:eastAsia="zh-CN"/>
          <w14:textFill>
            <w14:solidFill>
              <w14:schemeClr w14:val="tx1"/>
            </w14:solidFill>
          </w14:textFill>
        </w:rPr>
        <w:t>（六）</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大力实施治水兴水战略，</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深化水利改革创新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bCs/>
          <w:color w:val="000000" w:themeColor="text1"/>
          <w:sz w:val="32"/>
          <w:szCs w:val="32"/>
          <w14:textFill>
            <w14:solidFill>
              <w14:schemeClr w14:val="tx1"/>
            </w14:solidFill>
          </w14:textFill>
        </w:rPr>
        <w:t>.深化水价改革。</w:t>
      </w:r>
      <w:r>
        <w:rPr>
          <w:rFonts w:hint="default" w:ascii="Times New Roman" w:hAnsi="Times New Roman" w:eastAsia="仿宋_GB2312" w:cs="Times New Roman"/>
          <w:color w:val="000000" w:themeColor="text1"/>
          <w:sz w:val="32"/>
          <w:szCs w:val="32"/>
          <w14:textFill>
            <w14:solidFill>
              <w14:schemeClr w14:val="tx1"/>
            </w14:solidFill>
          </w14:textFill>
        </w:rPr>
        <w:t>深化农业水价综合改革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健全农业水价形成机制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落实农业水价精准补贴和节水奖励机制。严格落实水资源税改革要求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对于省级水行政主管部门会同有关部门公布的用水效率达到国家用水定额先进值的工业企业纳税人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依法依规减征水资源税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激发用水户的节水动力。落实城镇居民阶梯水价制度和非居民用水超定额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计划</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累进加价制度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倒逼用水户主动采取节水措施。深化用水权交易试点工作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鼓励缺水户通过用水权市场化交易获得用水权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，进一步破解水资源供需矛盾问题</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.推动水预算试点建设。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力推动沁源县水预算试点建设，按照区域、行业、用水单位三个层次确定预算管理对象，加强数字化信息化手段应用，推进水预算管理制度建设。总结提炼水预算试点建设工作经验，选取基础条件较好、具有典型代表的县区，在全市逐步推开水预算建设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三、加强组织领导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将落实“四水四定”纳入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长治市</w:t>
      </w:r>
      <w:r>
        <w:rPr>
          <w:rFonts w:hint="default" w:ascii="Times New Roman" w:hAnsi="Times New Roman" w:eastAsia="仿宋_GB2312" w:cs="Times New Roman"/>
          <w:color w:val="000000" w:themeColor="text1"/>
          <w:sz w:val="32"/>
          <w:szCs w:val="32"/>
          <w14:textFill>
            <w14:solidFill>
              <w14:schemeClr w14:val="tx1"/>
            </w14:solidFill>
          </w14:textFill>
        </w:rPr>
        <w:t>黄河流域生态保护和高质量发展工作领导小组工作机制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直有关部门按照职责分工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强化要素保障和政策支持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各市、县(市、区)负责抓好落实</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鼓励公众参与和社会监督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全面推动“四水四定”各项任务落地落实落细。重大事项及时按程序向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政府请示报告。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_GB2312" w:cs="Times New Roman"/>
          <w:bCs/>
          <w:color w:val="000000" w:themeColor="text1"/>
          <w:kern w:val="0"/>
          <w:sz w:val="32"/>
          <w:szCs w:val="32"/>
          <w:lang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（一）加强组织领导，</w:t>
      </w:r>
      <w:r>
        <w:rPr>
          <w:rFonts w:hint="default" w:ascii="Times New Roman" w:hAnsi="Times New Roman" w:eastAsia="楷体_GB2312" w:cs="Times New Roman"/>
          <w:bCs/>
          <w:color w:val="000000" w:themeColor="text1"/>
          <w:kern w:val="0"/>
          <w:sz w:val="32"/>
          <w:szCs w:val="32"/>
          <w:lang w:eastAsia="zh-CN"/>
          <w14:textFill>
            <w14:solidFill>
              <w14:schemeClr w14:val="tx1"/>
            </w14:solidFill>
          </w14:textFill>
        </w:rPr>
        <w:t>筑牢</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落实“四水四定”组织保障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市委、市政府</w:t>
      </w:r>
      <w:r>
        <w:rPr>
          <w:rFonts w:hint="default" w:ascii="Times New Roman" w:hAnsi="Times New Roman" w:eastAsia="仿宋_GB2312" w:cs="Times New Roman"/>
          <w:color w:val="000000" w:themeColor="text1"/>
          <w:sz w:val="32"/>
          <w:szCs w:val="32"/>
          <w14:textFill>
            <w14:solidFill>
              <w14:schemeClr w14:val="tx1"/>
            </w14:solidFill>
          </w14:textFill>
        </w:rPr>
        <w:t>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严格</w:t>
      </w:r>
      <w:r>
        <w:rPr>
          <w:rFonts w:hint="default" w:ascii="Times New Roman" w:hAnsi="Times New Roman" w:eastAsia="仿宋_GB2312" w:cs="Times New Roman"/>
          <w:color w:val="000000" w:themeColor="text1"/>
          <w:sz w:val="32"/>
          <w:szCs w:val="32"/>
          <w14:textFill>
            <w14:solidFill>
              <w14:schemeClr w14:val="tx1"/>
            </w14:solidFill>
          </w14:textFill>
        </w:rPr>
        <w:t>落实“四水四定”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14:textFill>
            <w14:solidFill>
              <w14:schemeClr w14:val="tx1"/>
            </w14:solidFill>
          </w14:textFill>
        </w:rPr>
        <w:t>纳入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长治市</w:t>
      </w:r>
      <w:r>
        <w:rPr>
          <w:rFonts w:hint="default" w:ascii="Times New Roman" w:hAnsi="Times New Roman" w:eastAsia="仿宋_GB2312" w:cs="Times New Roman"/>
          <w:color w:val="000000" w:themeColor="text1"/>
          <w:sz w:val="32"/>
          <w:szCs w:val="32"/>
          <w14:textFill>
            <w14:solidFill>
              <w14:schemeClr w14:val="tx1"/>
            </w14:solidFill>
          </w14:textFill>
        </w:rPr>
        <w:t>黄河流域生态保护和高质量发展工作领导小组工作机制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成立长治市严格落实“四水四定”工作专班，由市委、市政府主要领导担任组长，市水利局、市发改委、市工信局、市财政局、市规自局、市生态环境局、市住建局、市城管局、市农业农村局、市行政审批局、市能源局等部门主要负责人为成员，统筹指导全市严格落实“四水四定”各项工作。工作专班办公室设在市水利局。各县区要对照市级方案，结合当地实际，制定出台严格落实“四水四定”工作专项方案，成立工作专班，不折不扣抓好工作落实。</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重大事项</w:t>
      </w:r>
      <w:r>
        <w:rPr>
          <w:rFonts w:hint="default" w:ascii="Times New Roman" w:hAnsi="Times New Roman" w:eastAsia="仿宋_GB2312" w:cs="Times New Roman"/>
          <w:b w:val="0"/>
          <w:bCs w:val="0"/>
          <w:color w:val="000000" w:themeColor="text1"/>
          <w:kern w:val="0"/>
          <w:sz w:val="32"/>
          <w:szCs w:val="32"/>
          <w:u w:val="none"/>
          <w:lang w:eastAsia="zh-CN"/>
          <w14:textFill>
            <w14:solidFill>
              <w14:schemeClr w14:val="tx1"/>
            </w14:solidFill>
          </w14:textFill>
        </w:rPr>
        <w:t>要</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及时</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按程序</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向</w:t>
      </w:r>
      <w:r>
        <w:rPr>
          <w:rFonts w:hint="default" w:ascii="Times New Roman" w:hAnsi="Times New Roman" w:eastAsia="仿宋_GB2312" w:cs="Times New Roman"/>
          <w:b w:val="0"/>
          <w:bCs w:val="0"/>
          <w:color w:val="000000" w:themeColor="text1"/>
          <w:kern w:val="0"/>
          <w:sz w:val="32"/>
          <w:szCs w:val="32"/>
          <w:u w:val="none"/>
          <w:lang w:val="en-US" w:eastAsia="zh-CN"/>
          <w14:textFill>
            <w14:solidFill>
              <w14:schemeClr w14:val="tx1"/>
            </w14:solidFill>
          </w14:textFill>
        </w:rPr>
        <w:t>市委、市政府请示</w:t>
      </w:r>
      <w:r>
        <w:rPr>
          <w:rFonts w:hint="default" w:ascii="Times New Roman" w:hAnsi="Times New Roman" w:eastAsia="仿宋_GB2312" w:cs="Times New Roman"/>
          <w:b w:val="0"/>
          <w:bCs w:val="0"/>
          <w:color w:val="000000" w:themeColor="text1"/>
          <w:kern w:val="0"/>
          <w:sz w:val="32"/>
          <w:szCs w:val="32"/>
          <w:u w:val="none"/>
          <w14:textFill>
            <w14:solidFill>
              <w14:schemeClr w14:val="tx1"/>
            </w14:solidFill>
          </w14:textFill>
        </w:rPr>
        <w:t>报告</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_GB2312" w:cs="Times New Roman"/>
          <w:bCs/>
          <w:color w:val="000000" w:themeColor="text1"/>
          <w:kern w:val="0"/>
          <w:sz w:val="32"/>
          <w:szCs w:val="32"/>
          <w:lang w:eastAsia="zh-CN"/>
          <w14:textFill>
            <w14:solidFill>
              <w14:schemeClr w14:val="tx1"/>
            </w14:solidFill>
          </w14:textFill>
        </w:rPr>
        <w:t>（二）落实工作责任，</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夯实落实“四水四定”工作基础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各县区要切实提高</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思想认识和</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政治站位，</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把</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严格落实</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四水四定</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”原则作为当前和今后一个时期的中心任务来抓，层层分解和落实工作责任，夯实落实“四水四定”工作基础。市直各有关部门要按照</w:t>
      </w:r>
      <w:r>
        <w:rPr>
          <w:rFonts w:hint="default" w:ascii="Times New Roman" w:hAnsi="Times New Roman" w:eastAsia="仿宋_GB2312" w:cs="Times New Roman"/>
          <w:color w:val="000000" w:themeColor="text1"/>
          <w:sz w:val="32"/>
          <w:szCs w:val="32"/>
          <w14:textFill>
            <w14:solidFill>
              <w14:schemeClr w14:val="tx1"/>
            </w14:solidFill>
          </w14:textFill>
        </w:rPr>
        <w:t>职责分工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强化要素保障和政策支持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，不折不扣完成好各项工作任务和指标。</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各级各部门要</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加强沟通</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协调</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、主动</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担当</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作为，</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形成推动工作的强大合力，</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全面推动</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四水四定</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各项任务落细落实落地。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楷体_GB2312" w:cs="Times New Roman"/>
          <w:bCs/>
          <w:color w:val="000000" w:themeColor="text1"/>
          <w:kern w:val="0"/>
          <w:sz w:val="32"/>
          <w:szCs w:val="32"/>
          <w:lang w:eastAsia="zh-CN"/>
          <w14:textFill>
            <w14:solidFill>
              <w14:schemeClr w14:val="tx1"/>
            </w14:solidFill>
          </w14:textFill>
        </w:rPr>
        <w:t>（三）</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强化</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宣传引导，营造</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落实“四水四定”浓厚</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氛围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各县区</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和市直</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各</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有关</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部门要</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组织开展严格落实“四水四定”的主题宣传教育，结合当地实际和部门职能，开展内容丰富、特色鲜明的宣教活动。要结合</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3.22“世界水日 中国水周”、6.5“世界环境日”等重要节点，广泛深入开展宣传，扩大宣传范围，保障宣传效果，提升社会大众的知晓率和参与度。要</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及时总结推广</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严格落实“四水四定”的</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好经验、好做法，</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树立工作标杆，形成示范带动效应。要</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强化社会舆论监督、引导，营造全社会</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人人</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 xml:space="preserve"> 知晓、人人关心、人人参与的</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浓厚</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氛围，</w:t>
      </w:r>
      <w:r>
        <w:rPr>
          <w:rFonts w:hint="default" w:ascii="Times New Roman" w:hAnsi="Times New Roman" w:eastAsia="仿宋_GB2312" w:cs="Times New Roman"/>
          <w:b w:val="0"/>
          <w:bCs w:val="0"/>
          <w:color w:val="000000" w:themeColor="text1"/>
          <w:kern w:val="0"/>
          <w:sz w:val="32"/>
          <w:szCs w:val="32"/>
          <w:lang w:eastAsia="zh-CN"/>
          <w14:textFill>
            <w14:solidFill>
              <w14:schemeClr w14:val="tx1"/>
            </w14:solidFill>
          </w14:textFill>
        </w:rPr>
        <w:t>共同守护好长治的“碧水清流”</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280" w:firstLineChars="400"/>
        <w:jc w:val="both"/>
        <w:textAlignment w:val="baseline"/>
        <w:rPr>
          <w:rFonts w:hint="default" w:ascii="Times New Roman" w:hAnsi="Times New Roman" w:eastAsia="仿宋_GB2312" w:cs="Times New Roman"/>
          <w:color w:val="000000" w:themeColor="text1"/>
          <w:sz w:val="32"/>
          <w:szCs w:val="32"/>
          <w14:textFill>
            <w14:solidFill>
              <w14:schemeClr w14:val="tx1"/>
            </w14:solidFill>
          </w14:textFill>
        </w:rPr>
      </w:pPr>
    </w:p>
    <w:sectPr>
      <w:footerReference r:id="rId5" w:type="default"/>
      <w:pgSz w:w="11905" w:h="16838"/>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6" w:lineRule="exact"/>
      <w:rPr>
        <w:rFonts w:ascii="微软雅黑" w:hAnsi="微软雅黑" w:eastAsia="微软雅黑" w:cs="微软雅黑"/>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DFB680"/>
    <w:rsid w:val="1FDBB7FB"/>
    <w:rsid w:val="367C17CA"/>
    <w:rsid w:val="38BC3B31"/>
    <w:rsid w:val="3ABFE455"/>
    <w:rsid w:val="3E98FEDC"/>
    <w:rsid w:val="568B6F34"/>
    <w:rsid w:val="5ADED8A8"/>
    <w:rsid w:val="5EB298E3"/>
    <w:rsid w:val="727F5E34"/>
    <w:rsid w:val="737B9D94"/>
    <w:rsid w:val="76FF501A"/>
    <w:rsid w:val="7B3FB6ED"/>
    <w:rsid w:val="7BED1746"/>
    <w:rsid w:val="7BF77508"/>
    <w:rsid w:val="7F71EDEC"/>
    <w:rsid w:val="7F7D1BB8"/>
    <w:rsid w:val="7FD77D0F"/>
    <w:rsid w:val="7FFF1531"/>
    <w:rsid w:val="7FFFFB5D"/>
    <w:rsid w:val="AFB98E0F"/>
    <w:rsid w:val="B0FDBA89"/>
    <w:rsid w:val="B37B101D"/>
    <w:rsid w:val="B7493B01"/>
    <w:rsid w:val="BCB5B016"/>
    <w:rsid w:val="BEA507D5"/>
    <w:rsid w:val="BF7F79AB"/>
    <w:rsid w:val="BFF2172F"/>
    <w:rsid w:val="C3F2A286"/>
    <w:rsid w:val="DEEFC6F1"/>
    <w:rsid w:val="EF737FB4"/>
    <w:rsid w:val="EFBFB9CF"/>
    <w:rsid w:val="EFDF71A8"/>
    <w:rsid w:val="EFDF9061"/>
    <w:rsid w:val="F7FE6854"/>
    <w:rsid w:val="FECB76D3"/>
    <w:rsid w:val="FFFECC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19"/>
      <w:szCs w:val="19"/>
      <w:lang w:val="en-US" w:eastAsia="en-US" w:bidi="ar-SA"/>
    </w:rPr>
  </w:style>
  <w:style w:type="character" w:customStyle="1" w:styleId="8">
    <w:name w:val="font3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6519</Words>
  <Characters>6691</Characters>
  <TotalTime>0</TotalTime>
  <ScaleCrop>false</ScaleCrop>
  <LinksUpToDate>false</LinksUpToDate>
  <CharactersWithSpaces>7555</CharactersWithSpaces>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2025-08-17T15:40:00Z</dcterms:created>
  <dc:creator>NK</dc:creator>
  <cp:lastModifiedBy>baixin</cp:lastModifiedBy>
  <cp:lastPrinted>2025-11-28T09:48:00Z</cp:lastPrinted>
  <dcterms:modified xsi:type="dcterms:W3CDTF">2025-12-19T16:59:47Z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2025-09-03T18:26:17Z</vt:filetime>
  </property>
  <property fmtid="{D5CDD505-2E9C-101B-9397-08002B2CF9AE}" pid="4" name="KSOTemplateDocerSaveRecord">
    <vt:lpwstr>eyJoZGlkIjoiMDA1MDY0OWZiYzA4YzhhMWFjZTM0YWRkNmRhZThkZTQiLCJ1c2VySWQiOiIyMDQyODEyNjAifQ==</vt:lpwstr>
  </property>
  <property fmtid="{D5CDD505-2E9C-101B-9397-08002B2CF9AE}" pid="5" name="KSOProductBuildVer">
    <vt:lpwstr>2052-11.8.2.9695</vt:lpwstr>
  </property>
  <property fmtid="{D5CDD505-2E9C-101B-9397-08002B2CF9AE}" pid="6" name="ICV">
    <vt:lpwstr>6F31006502E84727BEDAA445AE99F250_12</vt:lpwstr>
  </property>
</Properties>
</file>